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31" w:rsidRDefault="00BA4F31">
      <w:r>
        <w:t>Dividends declared schedule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51"/>
        <w:gridCol w:w="2030"/>
        <w:gridCol w:w="2120"/>
        <w:gridCol w:w="2120"/>
        <w:gridCol w:w="2669"/>
        <w:gridCol w:w="3158"/>
      </w:tblGrid>
      <w:tr w:rsidR="00FA737E" w:rsidTr="0024648F">
        <w:tc>
          <w:tcPr>
            <w:tcW w:w="1979" w:type="dxa"/>
          </w:tcPr>
          <w:p w:rsidR="0024648F" w:rsidRDefault="0024648F">
            <w:r>
              <w:t>Year</w:t>
            </w:r>
          </w:p>
        </w:tc>
        <w:tc>
          <w:tcPr>
            <w:tcW w:w="2031" w:type="dxa"/>
          </w:tcPr>
          <w:p w:rsidR="0024648F" w:rsidRDefault="0024648F" w:rsidP="0019607A">
            <w:pPr>
              <w:ind w:right="1026"/>
            </w:pPr>
            <w:r>
              <w:t>Gross dividend declared</w:t>
            </w:r>
          </w:p>
        </w:tc>
        <w:tc>
          <w:tcPr>
            <w:tcW w:w="1720" w:type="dxa"/>
          </w:tcPr>
          <w:p w:rsidR="0024648F" w:rsidRDefault="0024648F" w:rsidP="0019607A">
            <w:pPr>
              <w:ind w:right="1026"/>
            </w:pPr>
            <w:r>
              <w:t xml:space="preserve">Dividends Tax </w:t>
            </w:r>
          </w:p>
        </w:tc>
        <w:tc>
          <w:tcPr>
            <w:tcW w:w="2034" w:type="dxa"/>
          </w:tcPr>
          <w:p w:rsidR="0024648F" w:rsidRDefault="0024648F" w:rsidP="0019607A">
            <w:pPr>
              <w:ind w:right="1026"/>
            </w:pPr>
            <w:r>
              <w:t xml:space="preserve">Dividends paid </w:t>
            </w:r>
          </w:p>
        </w:tc>
        <w:tc>
          <w:tcPr>
            <w:tcW w:w="2859" w:type="dxa"/>
          </w:tcPr>
          <w:p w:rsidR="0024648F" w:rsidRDefault="0024648F">
            <w:r>
              <w:t xml:space="preserve">Name </w:t>
            </w:r>
          </w:p>
        </w:tc>
        <w:tc>
          <w:tcPr>
            <w:tcW w:w="3325" w:type="dxa"/>
          </w:tcPr>
          <w:p w:rsidR="0024648F" w:rsidRDefault="0024648F">
            <w:r>
              <w:t>Amount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>
            <w:r>
              <w:t>2008</w:t>
            </w:r>
          </w:p>
        </w:tc>
        <w:tc>
          <w:tcPr>
            <w:tcW w:w="2031" w:type="dxa"/>
          </w:tcPr>
          <w:p w:rsidR="0024648F" w:rsidRDefault="00FA737E">
            <w:r>
              <w:t>R2 000 000.00</w:t>
            </w:r>
          </w:p>
        </w:tc>
        <w:tc>
          <w:tcPr>
            <w:tcW w:w="1720" w:type="dxa"/>
          </w:tcPr>
          <w:p w:rsidR="0024648F" w:rsidRDefault="00FA737E">
            <w:r>
              <w:t>R200 000.00</w:t>
            </w:r>
          </w:p>
        </w:tc>
        <w:tc>
          <w:tcPr>
            <w:tcW w:w="2034" w:type="dxa"/>
          </w:tcPr>
          <w:p w:rsidR="0024648F" w:rsidRDefault="0024648F">
            <w:r>
              <w:t>R</w:t>
            </w:r>
            <w:r w:rsidR="00FA737E">
              <w:t>1 800 000.00</w:t>
            </w:r>
          </w:p>
        </w:tc>
        <w:tc>
          <w:tcPr>
            <w:tcW w:w="2859" w:type="dxa"/>
          </w:tcPr>
          <w:p w:rsidR="0024648F" w:rsidRDefault="0024648F">
            <w:r>
              <w:t>Ronald Bobroff</w:t>
            </w:r>
          </w:p>
        </w:tc>
        <w:tc>
          <w:tcPr>
            <w:tcW w:w="3325" w:type="dxa"/>
          </w:tcPr>
          <w:p w:rsidR="0024648F" w:rsidRDefault="0024648F">
            <w:r>
              <w:t>R900 000.00 (50%)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/>
        </w:tc>
        <w:tc>
          <w:tcPr>
            <w:tcW w:w="2031" w:type="dxa"/>
          </w:tcPr>
          <w:p w:rsidR="0024648F" w:rsidRDefault="0024648F"/>
        </w:tc>
        <w:tc>
          <w:tcPr>
            <w:tcW w:w="1720" w:type="dxa"/>
          </w:tcPr>
          <w:p w:rsidR="0024648F" w:rsidRDefault="0024648F"/>
        </w:tc>
        <w:tc>
          <w:tcPr>
            <w:tcW w:w="2034" w:type="dxa"/>
          </w:tcPr>
          <w:p w:rsidR="0024648F" w:rsidRDefault="0024648F"/>
        </w:tc>
        <w:tc>
          <w:tcPr>
            <w:tcW w:w="2859" w:type="dxa"/>
          </w:tcPr>
          <w:p w:rsidR="0024648F" w:rsidRDefault="0024648F">
            <w:r>
              <w:t>Darren Bobroff</w:t>
            </w:r>
          </w:p>
        </w:tc>
        <w:tc>
          <w:tcPr>
            <w:tcW w:w="3325" w:type="dxa"/>
          </w:tcPr>
          <w:p w:rsidR="0024648F" w:rsidRDefault="0024648F">
            <w:r>
              <w:t>R450 000.00 (25%)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>
            <w:r>
              <w:t>2009</w:t>
            </w:r>
          </w:p>
        </w:tc>
        <w:tc>
          <w:tcPr>
            <w:tcW w:w="2031" w:type="dxa"/>
          </w:tcPr>
          <w:p w:rsidR="0024648F" w:rsidRDefault="00FA737E">
            <w:r>
              <w:t>R6 300 000.00</w:t>
            </w:r>
          </w:p>
        </w:tc>
        <w:tc>
          <w:tcPr>
            <w:tcW w:w="1720" w:type="dxa"/>
          </w:tcPr>
          <w:p w:rsidR="0024648F" w:rsidRDefault="00B75BC9">
            <w:r>
              <w:t>R630 000.00 (10%)</w:t>
            </w:r>
          </w:p>
        </w:tc>
        <w:tc>
          <w:tcPr>
            <w:tcW w:w="2034" w:type="dxa"/>
          </w:tcPr>
          <w:p w:rsidR="0024648F" w:rsidRDefault="0024648F">
            <w:r>
              <w:t>R</w:t>
            </w:r>
            <w:r w:rsidR="00B75BC9">
              <w:t>5 67</w:t>
            </w:r>
            <w:r>
              <w:t>0 000.00</w:t>
            </w:r>
          </w:p>
        </w:tc>
        <w:tc>
          <w:tcPr>
            <w:tcW w:w="2859" w:type="dxa"/>
          </w:tcPr>
          <w:p w:rsidR="0024648F" w:rsidRDefault="0024648F">
            <w:r>
              <w:t>Ronald Bobroff</w:t>
            </w:r>
          </w:p>
        </w:tc>
        <w:tc>
          <w:tcPr>
            <w:tcW w:w="3325" w:type="dxa"/>
          </w:tcPr>
          <w:p w:rsidR="0024648F" w:rsidRDefault="0024648F">
            <w:r>
              <w:t>R2 835 000.00 (51%)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/>
        </w:tc>
        <w:tc>
          <w:tcPr>
            <w:tcW w:w="2031" w:type="dxa"/>
          </w:tcPr>
          <w:p w:rsidR="0024648F" w:rsidRDefault="0024648F"/>
        </w:tc>
        <w:tc>
          <w:tcPr>
            <w:tcW w:w="1720" w:type="dxa"/>
          </w:tcPr>
          <w:p w:rsidR="0024648F" w:rsidRDefault="0024648F"/>
        </w:tc>
        <w:tc>
          <w:tcPr>
            <w:tcW w:w="2034" w:type="dxa"/>
          </w:tcPr>
          <w:p w:rsidR="0024648F" w:rsidRDefault="0024648F"/>
        </w:tc>
        <w:tc>
          <w:tcPr>
            <w:tcW w:w="2859" w:type="dxa"/>
          </w:tcPr>
          <w:p w:rsidR="0024648F" w:rsidRDefault="0024648F">
            <w:r>
              <w:t>Darren Bobroff</w:t>
            </w:r>
          </w:p>
        </w:tc>
        <w:tc>
          <w:tcPr>
            <w:tcW w:w="3325" w:type="dxa"/>
          </w:tcPr>
          <w:p w:rsidR="0024648F" w:rsidRDefault="0024648F">
            <w:r>
              <w:t>R1 417500.00 (24%)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>
            <w:r>
              <w:t>2011</w:t>
            </w:r>
          </w:p>
        </w:tc>
        <w:tc>
          <w:tcPr>
            <w:tcW w:w="2031" w:type="dxa"/>
          </w:tcPr>
          <w:p w:rsidR="0024648F" w:rsidRDefault="00BB630E">
            <w:r>
              <w:t>R18 000 000.00</w:t>
            </w:r>
          </w:p>
        </w:tc>
        <w:tc>
          <w:tcPr>
            <w:tcW w:w="1720" w:type="dxa"/>
          </w:tcPr>
          <w:p w:rsidR="0024648F" w:rsidRDefault="00B75BC9">
            <w:r>
              <w:t>R1 800 000.00 (10%)</w:t>
            </w:r>
          </w:p>
        </w:tc>
        <w:tc>
          <w:tcPr>
            <w:tcW w:w="2034" w:type="dxa"/>
          </w:tcPr>
          <w:p w:rsidR="0024648F" w:rsidRDefault="0024648F">
            <w:r>
              <w:t>R18 000 000.00 (30 June 2011)</w:t>
            </w:r>
          </w:p>
        </w:tc>
        <w:tc>
          <w:tcPr>
            <w:tcW w:w="2859" w:type="dxa"/>
          </w:tcPr>
          <w:p w:rsidR="0024648F" w:rsidRDefault="0024648F">
            <w:r>
              <w:t>Ronald Bobroff</w:t>
            </w:r>
          </w:p>
        </w:tc>
        <w:tc>
          <w:tcPr>
            <w:tcW w:w="3325" w:type="dxa"/>
          </w:tcPr>
          <w:p w:rsidR="0024648F" w:rsidRDefault="0024648F">
            <w:r>
              <w:t>R10 837 000.00 (51%)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/>
        </w:tc>
        <w:tc>
          <w:tcPr>
            <w:tcW w:w="2031" w:type="dxa"/>
          </w:tcPr>
          <w:p w:rsidR="0024648F" w:rsidRDefault="0024648F"/>
        </w:tc>
        <w:tc>
          <w:tcPr>
            <w:tcW w:w="1720" w:type="dxa"/>
          </w:tcPr>
          <w:p w:rsidR="0024648F" w:rsidRDefault="0024648F"/>
        </w:tc>
        <w:tc>
          <w:tcPr>
            <w:tcW w:w="2034" w:type="dxa"/>
          </w:tcPr>
          <w:p w:rsidR="0024648F" w:rsidRDefault="0024648F"/>
        </w:tc>
        <w:tc>
          <w:tcPr>
            <w:tcW w:w="2859" w:type="dxa"/>
          </w:tcPr>
          <w:p w:rsidR="0024648F" w:rsidRDefault="0024648F">
            <w:r>
              <w:t>Darren Bobroff</w:t>
            </w:r>
          </w:p>
        </w:tc>
        <w:tc>
          <w:tcPr>
            <w:tcW w:w="3325" w:type="dxa"/>
          </w:tcPr>
          <w:p w:rsidR="0024648F" w:rsidRDefault="0024648F">
            <w:r>
              <w:t>R5 100 000.00 (24%)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>
            <w:r>
              <w:t>2011</w:t>
            </w:r>
          </w:p>
        </w:tc>
        <w:tc>
          <w:tcPr>
            <w:tcW w:w="2031" w:type="dxa"/>
          </w:tcPr>
          <w:p w:rsidR="0024648F" w:rsidRDefault="00B75BC9">
            <w:r>
              <w:t>R16 000 000.00</w:t>
            </w:r>
          </w:p>
        </w:tc>
        <w:tc>
          <w:tcPr>
            <w:tcW w:w="1720" w:type="dxa"/>
          </w:tcPr>
          <w:p w:rsidR="0024648F" w:rsidRDefault="00B75BC9">
            <w:r>
              <w:t>R1 600 000.00</w:t>
            </w:r>
          </w:p>
        </w:tc>
        <w:tc>
          <w:tcPr>
            <w:tcW w:w="2034" w:type="dxa"/>
          </w:tcPr>
          <w:p w:rsidR="0024648F" w:rsidRDefault="0024648F">
            <w:r>
              <w:t>R1</w:t>
            </w:r>
            <w:r w:rsidR="00B75BC9">
              <w:t>4 400 000</w:t>
            </w:r>
            <w:r>
              <w:t>.00 (October 2011)</w:t>
            </w:r>
          </w:p>
        </w:tc>
        <w:tc>
          <w:tcPr>
            <w:tcW w:w="2859" w:type="dxa"/>
          </w:tcPr>
          <w:p w:rsidR="0024648F" w:rsidRDefault="0024648F">
            <w:r>
              <w:t>Ronald Bobroff</w:t>
            </w:r>
          </w:p>
        </w:tc>
        <w:tc>
          <w:tcPr>
            <w:tcW w:w="3325" w:type="dxa"/>
          </w:tcPr>
          <w:p w:rsidR="0024648F" w:rsidRDefault="0024648F"/>
        </w:tc>
      </w:tr>
      <w:tr w:rsidR="00FA737E" w:rsidTr="0024648F">
        <w:tc>
          <w:tcPr>
            <w:tcW w:w="1979" w:type="dxa"/>
          </w:tcPr>
          <w:p w:rsidR="0024648F" w:rsidRDefault="0024648F"/>
        </w:tc>
        <w:tc>
          <w:tcPr>
            <w:tcW w:w="2031" w:type="dxa"/>
          </w:tcPr>
          <w:p w:rsidR="0024648F" w:rsidRDefault="0024648F"/>
        </w:tc>
        <w:tc>
          <w:tcPr>
            <w:tcW w:w="1720" w:type="dxa"/>
          </w:tcPr>
          <w:p w:rsidR="0024648F" w:rsidRDefault="0024648F"/>
        </w:tc>
        <w:tc>
          <w:tcPr>
            <w:tcW w:w="2034" w:type="dxa"/>
          </w:tcPr>
          <w:p w:rsidR="0024648F" w:rsidRDefault="0024648F"/>
        </w:tc>
        <w:tc>
          <w:tcPr>
            <w:tcW w:w="2859" w:type="dxa"/>
          </w:tcPr>
          <w:p w:rsidR="0024648F" w:rsidRDefault="0024648F">
            <w:r>
              <w:t>Darren Bobroff</w:t>
            </w:r>
          </w:p>
        </w:tc>
        <w:tc>
          <w:tcPr>
            <w:tcW w:w="3325" w:type="dxa"/>
          </w:tcPr>
          <w:p w:rsidR="0024648F" w:rsidRDefault="0024648F"/>
        </w:tc>
      </w:tr>
      <w:tr w:rsidR="00FA737E" w:rsidTr="0024648F">
        <w:tc>
          <w:tcPr>
            <w:tcW w:w="1979" w:type="dxa"/>
          </w:tcPr>
          <w:p w:rsidR="0024648F" w:rsidRDefault="0024648F">
            <w:r>
              <w:t>2012</w:t>
            </w:r>
          </w:p>
        </w:tc>
        <w:tc>
          <w:tcPr>
            <w:tcW w:w="2031" w:type="dxa"/>
          </w:tcPr>
          <w:p w:rsidR="0024648F" w:rsidRDefault="00B75BC9">
            <w:r>
              <w:t>R4 000 000.00</w:t>
            </w:r>
          </w:p>
        </w:tc>
        <w:tc>
          <w:tcPr>
            <w:tcW w:w="1720" w:type="dxa"/>
          </w:tcPr>
          <w:p w:rsidR="0024648F" w:rsidRDefault="00B75BC9">
            <w:r>
              <w:t>R400 000.00 (10%)</w:t>
            </w:r>
          </w:p>
        </w:tc>
        <w:tc>
          <w:tcPr>
            <w:tcW w:w="2034" w:type="dxa"/>
          </w:tcPr>
          <w:p w:rsidR="0024648F" w:rsidRDefault="0024648F">
            <w:r>
              <w:t>R</w:t>
            </w:r>
            <w:r w:rsidR="00B75BC9">
              <w:t xml:space="preserve">3 600 </w:t>
            </w:r>
            <w:r>
              <w:t> 000.00 (</w:t>
            </w:r>
            <w:r w:rsidR="00B75BC9">
              <w:t xml:space="preserve">7 </w:t>
            </w:r>
            <w:r>
              <w:t>February 2012)</w:t>
            </w:r>
          </w:p>
        </w:tc>
        <w:tc>
          <w:tcPr>
            <w:tcW w:w="2859" w:type="dxa"/>
          </w:tcPr>
          <w:p w:rsidR="0024648F" w:rsidRDefault="0024648F">
            <w:r>
              <w:t>Ronald Bobroff</w:t>
            </w:r>
          </w:p>
        </w:tc>
        <w:tc>
          <w:tcPr>
            <w:tcW w:w="3325" w:type="dxa"/>
          </w:tcPr>
          <w:p w:rsidR="0024648F" w:rsidRDefault="0024648F">
            <w:r>
              <w:t>R1 836 000.00 (51%)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/>
        </w:tc>
        <w:tc>
          <w:tcPr>
            <w:tcW w:w="2031" w:type="dxa"/>
          </w:tcPr>
          <w:p w:rsidR="0024648F" w:rsidRDefault="0024648F"/>
        </w:tc>
        <w:tc>
          <w:tcPr>
            <w:tcW w:w="1720" w:type="dxa"/>
          </w:tcPr>
          <w:p w:rsidR="0024648F" w:rsidRDefault="0024648F"/>
        </w:tc>
        <w:tc>
          <w:tcPr>
            <w:tcW w:w="2034" w:type="dxa"/>
          </w:tcPr>
          <w:p w:rsidR="0024648F" w:rsidRDefault="0024648F"/>
        </w:tc>
        <w:tc>
          <w:tcPr>
            <w:tcW w:w="2859" w:type="dxa"/>
          </w:tcPr>
          <w:p w:rsidR="0024648F" w:rsidRDefault="0024648F">
            <w:r>
              <w:t>Darren Bobroff</w:t>
            </w:r>
          </w:p>
        </w:tc>
        <w:tc>
          <w:tcPr>
            <w:tcW w:w="3325" w:type="dxa"/>
          </w:tcPr>
          <w:p w:rsidR="0024648F" w:rsidRDefault="0024648F">
            <w:r>
              <w:t>R864 000.00 (24%)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>
            <w:r>
              <w:t>2013</w:t>
            </w:r>
          </w:p>
        </w:tc>
        <w:tc>
          <w:tcPr>
            <w:tcW w:w="2031" w:type="dxa"/>
          </w:tcPr>
          <w:p w:rsidR="0024648F" w:rsidRDefault="00C91136">
            <w:r>
              <w:t xml:space="preserve">R25 000 000.00 </w:t>
            </w:r>
            <w:r w:rsidR="00C754D2">
              <w:t>*</w:t>
            </w:r>
          </w:p>
        </w:tc>
        <w:tc>
          <w:tcPr>
            <w:tcW w:w="1720" w:type="dxa"/>
          </w:tcPr>
          <w:p w:rsidR="0024648F" w:rsidRDefault="00C91136">
            <w:r>
              <w:t>R3 750 000.00</w:t>
            </w:r>
            <w:r w:rsidR="00B75BC9">
              <w:t xml:space="preserve"> (15%)</w:t>
            </w:r>
          </w:p>
        </w:tc>
        <w:tc>
          <w:tcPr>
            <w:tcW w:w="2034" w:type="dxa"/>
          </w:tcPr>
          <w:p w:rsidR="0024648F" w:rsidRDefault="0024648F">
            <w:r>
              <w:t>R2</w:t>
            </w:r>
            <w:r w:rsidR="00C91136">
              <w:t>1 250</w:t>
            </w:r>
            <w:r>
              <w:t> 000.00</w:t>
            </w:r>
            <w:r w:rsidR="00C91136">
              <w:t xml:space="preserve"> (</w:t>
            </w:r>
            <w:r w:rsidR="00874C89">
              <w:t>30 September 2013</w:t>
            </w:r>
            <w:r w:rsidR="00C91136">
              <w:t>)</w:t>
            </w:r>
          </w:p>
        </w:tc>
        <w:tc>
          <w:tcPr>
            <w:tcW w:w="2859" w:type="dxa"/>
          </w:tcPr>
          <w:p w:rsidR="0024648F" w:rsidRDefault="0024648F">
            <w:r>
              <w:t>Ronald Bobroff</w:t>
            </w:r>
          </w:p>
        </w:tc>
        <w:tc>
          <w:tcPr>
            <w:tcW w:w="3325" w:type="dxa"/>
          </w:tcPr>
          <w:p w:rsidR="0024648F" w:rsidRDefault="0024648F">
            <w:r>
              <w:t>R10 837 500.00</w:t>
            </w:r>
            <w:r w:rsidR="00C91136">
              <w:t xml:space="preserve"> (51%)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/>
        </w:tc>
        <w:tc>
          <w:tcPr>
            <w:tcW w:w="2031" w:type="dxa"/>
          </w:tcPr>
          <w:p w:rsidR="0024648F" w:rsidRDefault="0024648F"/>
        </w:tc>
        <w:tc>
          <w:tcPr>
            <w:tcW w:w="1720" w:type="dxa"/>
          </w:tcPr>
          <w:p w:rsidR="0024648F" w:rsidRDefault="0024648F"/>
        </w:tc>
        <w:tc>
          <w:tcPr>
            <w:tcW w:w="2034" w:type="dxa"/>
          </w:tcPr>
          <w:p w:rsidR="0024648F" w:rsidRDefault="0024648F"/>
        </w:tc>
        <w:tc>
          <w:tcPr>
            <w:tcW w:w="2859" w:type="dxa"/>
          </w:tcPr>
          <w:p w:rsidR="0024648F" w:rsidRDefault="0024648F">
            <w:r>
              <w:t>Darren Bobroff</w:t>
            </w:r>
          </w:p>
        </w:tc>
        <w:tc>
          <w:tcPr>
            <w:tcW w:w="3325" w:type="dxa"/>
          </w:tcPr>
          <w:p w:rsidR="0024648F" w:rsidRDefault="0024648F">
            <w:r>
              <w:t>R5 100 000.00</w:t>
            </w:r>
            <w:r w:rsidR="00C91136">
              <w:t xml:space="preserve"> (24%)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>
            <w:r>
              <w:t>2014</w:t>
            </w:r>
          </w:p>
        </w:tc>
        <w:tc>
          <w:tcPr>
            <w:tcW w:w="2031" w:type="dxa"/>
          </w:tcPr>
          <w:p w:rsidR="0024648F" w:rsidRDefault="00C91136">
            <w:r>
              <w:t>R33 235 000.00</w:t>
            </w:r>
            <w:r w:rsidR="00C754D2">
              <w:t>*</w:t>
            </w:r>
          </w:p>
        </w:tc>
        <w:tc>
          <w:tcPr>
            <w:tcW w:w="1720" w:type="dxa"/>
          </w:tcPr>
          <w:p w:rsidR="0024648F" w:rsidRDefault="00BC1BB4">
            <w:r>
              <w:t>R4 985 248.00</w:t>
            </w:r>
            <w:r w:rsidR="00EB1895">
              <w:t xml:space="preserve"> (15%)</w:t>
            </w:r>
          </w:p>
        </w:tc>
        <w:tc>
          <w:tcPr>
            <w:tcW w:w="2034" w:type="dxa"/>
          </w:tcPr>
          <w:p w:rsidR="0024648F" w:rsidRDefault="00C91136">
            <w:r>
              <w:t>R28 249 752.00</w:t>
            </w:r>
            <w:r w:rsidR="00874C89">
              <w:t xml:space="preserve"> (30 September 2014)</w:t>
            </w:r>
          </w:p>
        </w:tc>
        <w:tc>
          <w:tcPr>
            <w:tcW w:w="2859" w:type="dxa"/>
          </w:tcPr>
          <w:p w:rsidR="0024648F" w:rsidRDefault="0024648F">
            <w:r>
              <w:t>Ronald Bobroff</w:t>
            </w:r>
          </w:p>
        </w:tc>
        <w:tc>
          <w:tcPr>
            <w:tcW w:w="3325" w:type="dxa"/>
          </w:tcPr>
          <w:p w:rsidR="0024648F" w:rsidRDefault="0024648F">
            <w:r>
              <w:t>R15 797 63</w:t>
            </w:r>
            <w:r w:rsidR="00C91136">
              <w:t>8</w:t>
            </w:r>
            <w:r>
              <w:t>.75</w:t>
            </w:r>
            <w:r w:rsidR="00C91136">
              <w:t xml:space="preserve"> (</w:t>
            </w:r>
            <w:r w:rsidR="00BC1BB4">
              <w:t>51%)</w:t>
            </w:r>
          </w:p>
        </w:tc>
      </w:tr>
      <w:tr w:rsidR="00FA737E" w:rsidTr="0024648F">
        <w:tc>
          <w:tcPr>
            <w:tcW w:w="1979" w:type="dxa"/>
          </w:tcPr>
          <w:p w:rsidR="0024648F" w:rsidRDefault="0024648F"/>
        </w:tc>
        <w:tc>
          <w:tcPr>
            <w:tcW w:w="2031" w:type="dxa"/>
          </w:tcPr>
          <w:p w:rsidR="0024648F" w:rsidRDefault="0024648F"/>
        </w:tc>
        <w:tc>
          <w:tcPr>
            <w:tcW w:w="1720" w:type="dxa"/>
          </w:tcPr>
          <w:p w:rsidR="0024648F" w:rsidRDefault="0024648F"/>
        </w:tc>
        <w:tc>
          <w:tcPr>
            <w:tcW w:w="2034" w:type="dxa"/>
          </w:tcPr>
          <w:p w:rsidR="0024648F" w:rsidRDefault="0024648F"/>
        </w:tc>
        <w:tc>
          <w:tcPr>
            <w:tcW w:w="2859" w:type="dxa"/>
          </w:tcPr>
          <w:p w:rsidR="0024648F" w:rsidRDefault="0024648F">
            <w:r>
              <w:t>Darren Bobroff</w:t>
            </w:r>
          </w:p>
        </w:tc>
        <w:tc>
          <w:tcPr>
            <w:tcW w:w="3325" w:type="dxa"/>
          </w:tcPr>
          <w:p w:rsidR="0024648F" w:rsidRDefault="0024648F">
            <w:r>
              <w:t>R4 215 058.20</w:t>
            </w:r>
          </w:p>
        </w:tc>
      </w:tr>
    </w:tbl>
    <w:p w:rsidR="0024648F" w:rsidRDefault="0024648F">
      <w:r>
        <w:t>* Andre van der Merwe RBP’s accountant at the time stated on oath at his insolvency inquiry that</w:t>
      </w:r>
      <w:r w:rsidR="00BB630E">
        <w:t xml:space="preserve"> </w:t>
      </w:r>
      <w:proofErr w:type="gramStart"/>
      <w:r w:rsidR="00BB630E">
        <w:t>“ there</w:t>
      </w:r>
      <w:proofErr w:type="gramEnd"/>
      <w:r w:rsidR="00BB630E">
        <w:t xml:space="preserve"> were some dividends tax payments” </w:t>
      </w:r>
      <w:r>
        <w:t xml:space="preserve">. However SARS criminal investigator </w:t>
      </w:r>
      <w:proofErr w:type="spellStart"/>
      <w:r>
        <w:t>Eben</w:t>
      </w:r>
      <w:proofErr w:type="spellEnd"/>
      <w:r>
        <w:t xml:space="preserve"> </w:t>
      </w:r>
      <w:proofErr w:type="spellStart"/>
      <w:r>
        <w:t>Schoeman</w:t>
      </w:r>
      <w:proofErr w:type="spellEnd"/>
      <w:r>
        <w:t xml:space="preserve"> alleged it was not paid, and RBP Inc. under curatorship recei</w:t>
      </w:r>
      <w:r w:rsidR="00BB630E">
        <w:t xml:space="preserve">ved an assessment from SARS </w:t>
      </w:r>
      <w:r>
        <w:t xml:space="preserve"> for 2013 claiming </w:t>
      </w:r>
      <w:r w:rsidR="00CD549C">
        <w:t>dividends</w:t>
      </w:r>
      <w:r>
        <w:t xml:space="preserve"> tax of </w:t>
      </w:r>
      <w:r w:rsidR="00BB630E">
        <w:t xml:space="preserve">R11 250 000.00, </w:t>
      </w:r>
      <w:r>
        <w:t xml:space="preserve">and for 2014 </w:t>
      </w:r>
      <w:r w:rsidR="00CD549C">
        <w:t>dividends</w:t>
      </w:r>
      <w:r>
        <w:t xml:space="preserve"> tax of </w:t>
      </w:r>
      <w:r w:rsidR="00BB630E">
        <w:t>R14 955 750.00</w:t>
      </w:r>
    </w:p>
    <w:p w:rsidR="0024648F" w:rsidRDefault="0024648F">
      <w:r>
        <w:t xml:space="preserve">JS </w:t>
      </w:r>
      <w:proofErr w:type="gramStart"/>
      <w:r>
        <w:t>Brewin</w:t>
      </w:r>
      <w:proofErr w:type="gramEnd"/>
      <w:r>
        <w:t xml:space="preserve"> an accountant appointed by the curator lodged </w:t>
      </w:r>
      <w:r w:rsidR="00CD549C">
        <w:t>objections</w:t>
      </w:r>
      <w:r>
        <w:t xml:space="preserve"> to the penalties as attached.</w:t>
      </w:r>
    </w:p>
    <w:p w:rsidR="0024648F" w:rsidRDefault="0024648F">
      <w:r>
        <w:t>I am not aware as to the outcome of the objection, nor whether RBP under curatorship ever paid the dividends tax and any penalty.</w:t>
      </w:r>
    </w:p>
    <w:p w:rsidR="0024648F" w:rsidRDefault="0024648F">
      <w:r>
        <w:t xml:space="preserve">According to RBP bookkeeper </w:t>
      </w:r>
      <w:proofErr w:type="spellStart"/>
      <w:r>
        <w:t>Natascha</w:t>
      </w:r>
      <w:proofErr w:type="spellEnd"/>
      <w:r>
        <w:t xml:space="preserve"> da Costa who was retained by the curator from 23</w:t>
      </w:r>
      <w:r w:rsidRPr="0024648F">
        <w:rPr>
          <w:vertAlign w:val="superscript"/>
        </w:rPr>
        <w:t>rd</w:t>
      </w:r>
      <w:r>
        <w:t xml:space="preserve"> March 2016 to date</w:t>
      </w:r>
      <w:r w:rsidR="00C754D2">
        <w:t>,</w:t>
      </w:r>
      <w:bookmarkStart w:id="0" w:name="_GoBack"/>
      <w:bookmarkEnd w:id="0"/>
      <w:r>
        <w:t xml:space="preserve"> told me that she is not aware of any payments having being made to SARS in that regard.</w:t>
      </w:r>
    </w:p>
    <w:p w:rsidR="0024648F" w:rsidRDefault="0024648F">
      <w:r>
        <w:lastRenderedPageBreak/>
        <w:t>Accordingly JS Brewin should know.</w:t>
      </w:r>
    </w:p>
    <w:p w:rsidR="00FD0B38" w:rsidRDefault="0024648F">
      <w:r>
        <w:t xml:space="preserve"> </w:t>
      </w:r>
    </w:p>
    <w:sectPr w:rsidR="00FD0B38" w:rsidSect="001960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7A"/>
    <w:rsid w:val="0019607A"/>
    <w:rsid w:val="00230C8A"/>
    <w:rsid w:val="0024648F"/>
    <w:rsid w:val="003E4CBB"/>
    <w:rsid w:val="00603B6A"/>
    <w:rsid w:val="00874C89"/>
    <w:rsid w:val="00A06655"/>
    <w:rsid w:val="00B75BC9"/>
    <w:rsid w:val="00BA4F31"/>
    <w:rsid w:val="00BB630E"/>
    <w:rsid w:val="00BC1BB4"/>
    <w:rsid w:val="00C754D2"/>
    <w:rsid w:val="00C91136"/>
    <w:rsid w:val="00CD549C"/>
    <w:rsid w:val="00EB1895"/>
    <w:rsid w:val="00FA737E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766E8-B273-4382-87C6-B3564A1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</cp:lastModifiedBy>
  <cp:revision>6</cp:revision>
  <dcterms:created xsi:type="dcterms:W3CDTF">2026-01-24T13:57:00Z</dcterms:created>
  <dcterms:modified xsi:type="dcterms:W3CDTF">2026-01-25T16:58:00Z</dcterms:modified>
</cp:coreProperties>
</file>